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Montserrat" w:hAnsi="Montserrat" w:eastAsia="Montserrat" w:cs="Montserrat"/>
          <w:b/>
          <w:i w:val="0"/>
          <w:caps/>
          <w:color w:val="666666"/>
          <w:sz w:val="16"/>
        </w:rPr>
        <w:t>Template T14</w:t>
      </w:r>
    </w:p>
    <w:p>
      <w:pPr>
        <w:spacing w:before="0" w:after="80"/>
      </w:pPr>
      <w:r>
        <w:rPr>
          <w:rFonts w:ascii="Montserrat" w:hAnsi="Montserrat" w:eastAsia="Montserrat" w:cs="Montserrat"/>
          <w:b/>
          <w:i w:val="0"/>
          <w:sz w:val="34"/>
        </w:rPr>
        <w:t>Kwartaalcheck</w:t>
      </w:r>
    </w:p>
    <w:p>
      <w:pPr>
        <w:spacing w:before="0" w:after="80"/>
      </w:pPr>
      <w:r>
        <w:rPr>
          <w:rFonts w:ascii="Source Sans 3" w:hAnsi="Source Sans 3" w:eastAsia="Source Sans 3" w:cs="Source Sans 3"/>
          <w:b w:val="0"/>
          <w:i w:val="0"/>
          <w:sz w:val="19"/>
        </w:rPr>
        <w:t>Eén uur per kwartaal: wet, leveranciers, eigen resultaten, en dan je regels bijwerken. Ingevuld voorbeeld in 12.2; de download bevat ook een variant voor een grotere organisatie.</w:t>
      </w:r>
    </w:p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1  </w:t>
      </w:r>
      <w:r>
        <w:rPr>
          <w:rFonts w:ascii="Source Sans 3" w:hAnsi="Source Sans 3" w:eastAsia="Source Sans 3" w:cs="Source Sans 3"/>
          <w:b/>
          <w:i w:val="0"/>
          <w:sz w:val="19"/>
        </w:rPr>
        <w:t>Wetgeving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Kijk op deze plekken wat er veranderd is (zie 8.5)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</w:tblPr>
      <w:tblGrid>
        <w:gridCol w:w="4932"/>
        <w:gridCol w:w="4932"/>
      </w:tblGrid>
      <w:tr>
        <w:trPr>
          <w:trHeight w:val="440" w:hRule="atLeast"/>
        </w:trPr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☐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EUR-Lex: tekst van de AI-verordening en de wijzigingen</w:t>
            </w:r>
          </w:p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https://eur-lex.europa.eu/eli/reg/2024/1689/oj/nld  ·  bron: REG-AIA-01, REG-AIA-06</w:t>
            </w:r>
          </w:p>
        </w:tc>
        <w:tc>
          <w:tcPr>
            <w:tcW w:type="dxa" w:w="4932"/>
            <w:tcBorders>
              <w:bottom w:val="single" w:sz="4" w:space="0" w:color="CCCCCC"/>
            </w:tcBorders>
          </w:tcPr>
          <w:p/>
        </w:tc>
      </w:tr>
      <w:tr>
        <w:trPr>
          <w:trHeight w:val="440" w:hRule="atLeast"/>
        </w:trPr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☐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Europese Commissie: pagina over de AI-verordening</w:t>
            </w:r>
          </w:p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https://digital-strategy.ec.europa.eu/en/policies/regulatory-framework-ai  ·  bron: REG-AIA-06, REG-AIA-07</w:t>
            </w:r>
          </w:p>
        </w:tc>
        <w:tc>
          <w:tcPr>
            <w:tcW w:type="dxa" w:w="4932"/>
            <w:tcBorders>
              <w:bottom w:val="single" w:sz="4" w:space="0" w:color="CCCCCC"/>
            </w:tcBorders>
          </w:tcPr>
          <w:p/>
        </w:tc>
      </w:tr>
      <w:tr>
        <w:trPr>
          <w:trHeight w:val="440" w:hRule="atLeast"/>
        </w:trPr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☐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Stand van de Uitvoeringswet AI-verordening</w:t>
            </w:r>
          </w:p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https://zoek.officielebekendmakingen.nl/kst-22112-4318.html  ·  bron: REG-NL-01, REG-NL-02</w:t>
            </w:r>
          </w:p>
        </w:tc>
        <w:tc>
          <w:tcPr>
            <w:tcW w:type="dxa" w:w="4932"/>
            <w:tcBorders>
              <w:bottom w:val="single" w:sz="4" w:space="0" w:color="CCCCCC"/>
            </w:tcBorders>
          </w:tcPr>
          <w:p/>
        </w:tc>
      </w:tr>
      <w:tr>
        <w:trPr>
          <w:trHeight w:val="440" w:hRule="atLeast"/>
        </w:trPr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☐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Nieuws van de Autoriteit Persoonsgegevens</w:t>
            </w:r>
          </w:p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https://www.autoriteitpersoonsgegevens.nl/actueel  ·  bron: REG-NL-03</w:t>
            </w:r>
          </w:p>
        </w:tc>
        <w:tc>
          <w:tcPr>
            <w:tcW w:type="dxa" w:w="4932"/>
            <w:tcBorders>
              <w:bottom w:val="single" w:sz="4" w:space="0" w:color="CCCCCC"/>
            </w:tcBorders>
          </w:tcPr>
          <w:p/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2  </w:t>
      </w:r>
      <w:r>
        <w:rPr>
          <w:rFonts w:ascii="Source Sans 3" w:hAnsi="Source Sans 3" w:eastAsia="Source Sans 3" w:cs="Source Sans 3"/>
          <w:b/>
          <w:i w:val="0"/>
          <w:sz w:val="19"/>
        </w:rPr>
        <w:t>AVG-wijzigingen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Is de Digital Omnibus voor de AVG al wet?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</w:tblPr>
      <w:tblGrid>
        <w:gridCol w:w="4932"/>
        <w:gridCol w:w="4932"/>
      </w:tblGrid>
      <w:tr>
        <w:trPr>
          <w:trHeight w:val="440" w:hRule="atLeast"/>
        </w:trPr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☐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Stand van de AVG-voorstellen in de Digital Omnibus</w:t>
            </w:r>
          </w:p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https://oeil.europarl.europa.eu/oeil/en/procedure-file?reference=2025/0360(COD)  ·  bron: REG-GDPR-23</w:t>
            </w:r>
          </w:p>
        </w:tc>
        <w:tc>
          <w:tcPr>
            <w:tcW w:type="dxa" w:w="4932"/>
            <w:tcBorders>
              <w:bottom w:val="single" w:sz="4" w:space="0" w:color="CCCCCC"/>
            </w:tcBorders>
          </w:tcPr>
          <w:p/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3  </w:t>
      </w:r>
      <w:r>
        <w:rPr>
          <w:rFonts w:ascii="Source Sans 3" w:hAnsi="Source Sans 3" w:eastAsia="Source Sans 3" w:cs="Source Sans 3"/>
          <w:b/>
          <w:i w:val="0"/>
          <w:sz w:val="19"/>
        </w:rPr>
        <w:t>Leveranciers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Voorwaarden, prijs en modelwijzigingen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</w:tblPr>
      <w:tblGrid>
        <w:gridCol w:w="4932"/>
        <w:gridCol w:w="4932"/>
      </w:tblGrid>
      <w:tr>
        <w:trPr>
          <w:trHeight w:val="440" w:hRule="atLeast"/>
        </w:trPr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☐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Voorwaarden van je leveranciers</w:t>
            </w:r>
          </w:p>
        </w:tc>
        <w:tc>
          <w:tcPr>
            <w:tcW w:type="dxa" w:w="4932"/>
            <w:tcBorders>
              <w:bottom w:val="single" w:sz="4" w:space="0" w:color="CCCCCC"/>
            </w:tcBorders>
          </w:tcPr>
          <w:p/>
        </w:tc>
      </w:tr>
      <w:tr>
        <w:trPr>
          <w:trHeight w:val="440" w:hRule="atLeast"/>
        </w:trPr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☐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Prijs per gebruiker (T5)</w:t>
            </w:r>
          </w:p>
        </w:tc>
        <w:tc>
          <w:tcPr>
            <w:tcW w:type="dxa" w:w="4932"/>
            <w:tcBorders>
              <w:bottom w:val="single" w:sz="4" w:space="0" w:color="CCCCCC"/>
            </w:tcBorders>
          </w:tcPr>
          <w:p/>
        </w:tc>
      </w:tr>
      <w:tr>
        <w:trPr>
          <w:trHeight w:val="440" w:hRule="atLeast"/>
        </w:trPr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☐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Modellen die verdwijnen of veranderen</w:t>
            </w:r>
          </w:p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bron: RSK-38</w:t>
            </w:r>
          </w:p>
        </w:tc>
        <w:tc>
          <w:tcPr>
            <w:tcW w:type="dxa" w:w="4932"/>
            <w:tcBorders>
              <w:bottom w:val="single" w:sz="4" w:space="0" w:color="CCCCCC"/>
            </w:tcBorders>
          </w:tcPr>
          <w:p/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>Eigen resultaten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12" w:space="0" w:color="000000"/>
          <w:bottom w:val="single" w:sz="12" w:space="0" w:color="000000"/>
          <w:insideH w:val="single" w:sz="4" w:space="0" w:color="CCCCCC"/>
          <w:left w:val="nil" w:sz="0" w:space="0" w:color="FFFFFF"/>
          <w:right w:val="nil" w:sz="0" w:space="0" w:color="FFFFFF"/>
          <w:insideV w:val="nil" w:sz="0" w:space="0" w:color="FFFFFF"/>
        </w:tblBorders>
      </w:tblPr>
      <w:tblGrid>
        <w:gridCol w:w="1020"/>
        <w:gridCol w:w="8844"/>
      </w:tblGrid>
      <w:tr>
        <w:tc>
          <w:tcPr>
            <w:tcW w:type="dxa" w:w="1020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Taak</w:t>
            </w:r>
          </w:p>
        </w:tc>
        <w:tc>
          <w:tcPr>
            <w:tcW w:type="dxa" w:w="8844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4  Eigen resultaten</w:t>
            </w:r>
          </w:p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T6 per taak: minuten met AI tegen de nulmeting</w:t>
            </w:r>
          </w:p>
        </w:tc>
      </w:tr>
      <w:tr>
        <w:trPr>
          <w:trHeight w:val="400" w:hRule="atLeast"/>
        </w:trPr>
        <w:tc>
          <w:tcPr>
            <w:tcW w:type="dxa" w:w="1020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Taak 1</w:t>
            </w:r>
          </w:p>
        </w:tc>
        <w:tc>
          <w:tcPr>
            <w:tcW w:type="dxa" w:w="8844"/>
          </w:tcPr>
          <w:p/>
        </w:tc>
      </w:tr>
      <w:tr>
        <w:trPr>
          <w:trHeight w:val="400" w:hRule="atLeast"/>
        </w:trPr>
        <w:tc>
          <w:tcPr>
            <w:tcW w:type="dxa" w:w="1020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Taak 2</w:t>
            </w:r>
          </w:p>
        </w:tc>
        <w:tc>
          <w:tcPr>
            <w:tcW w:type="dxa" w:w="8844"/>
          </w:tcPr>
          <w:p/>
        </w:tc>
      </w:tr>
      <w:tr>
        <w:trPr>
          <w:trHeight w:val="400" w:hRule="atLeast"/>
        </w:trPr>
        <w:tc>
          <w:tcPr>
            <w:tcW w:type="dxa" w:w="1020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Taak 3</w:t>
            </w:r>
          </w:p>
        </w:tc>
        <w:tc>
          <w:tcPr>
            <w:tcW w:type="dxa" w:w="8844"/>
          </w:tcPr>
          <w:p/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4932"/>
        <w:gridCol w:w="4932"/>
      </w:tblGrid>
      <w:tr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5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Spelregels of beleid aanpassen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Ja of nee, en wat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/>
              </w:tc>
            </w:tr>
          </w:tbl>
          <w:p/>
        </w:tc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6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Volgende check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Datum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/>
              </w:tc>
            </w:tr>
          </w:tbl>
          <w:p/>
        </w:tc>
      </w:tr>
    </w:tbl>
    <w:sectPr w:rsidR="00FC693F" w:rsidRPr="0006063C" w:rsidSect="00034616">
      <w:footerReference w:type="default" r:id="rId9"/>
      <w:pgSz w:w="11906" w:h="16838"/>
      <w:pgMar w:top="794" w:right="1020" w:bottom="907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0" w:color="000000"/>
      </w:pBdr>
      <w:tabs>
        <w:tab w:pos="9865" w:val="right"/>
      </w:tabs>
    </w:pPr>
    <w:r>
      <w:rPr>
        <w:rFonts w:ascii="Source Sans 3" w:hAnsi="Source Sans 3" w:eastAsia="Source Sans 3" w:cs="Source Sans 3"/>
        <w:b w:val="0"/>
        <w:i w:val="0"/>
        <w:sz w:val="15"/>
      </w:rPr>
      <w:t>Template T14 · Kwartaalcheck · Zo voer je AI in, Nederlandse editie · Peildatum 2026-10-28 · Download: zovoerjeaiin.nl/T14 · Versie 2026-10</w:t>
    </w:r>
    <w:r>
      <w:rPr>
        <w:rFonts w:ascii="Source Sans 3" w:hAnsi="Source Sans 3" w:eastAsia="Source Sans 3" w:cs="Source Sans 3"/>
        <w:b w:val="0"/>
        <w:i w:val="0"/>
        <w:sz w:val="15"/>
      </w:rPr>
      <w:tab/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PAGE </w:instrText>
      <w:fldChar w:fldCharType="end"/>
    </w:r>
    <w:r>
      <w:rPr>
        <w:rFonts w:ascii="Source Sans 3" w:hAnsi="Source Sans 3" w:eastAsia="Source Sans 3" w:cs="Source Sans 3"/>
        <w:b w:val="0"/>
        <w:i w:val="0"/>
        <w:sz w:val="15"/>
      </w:rPr>
      <w:t>/</w:t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NUMPAGES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Source Sans 3" w:hAnsi="Source Sans 3" w:eastAsia="Source Sans 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T14 Kwartaalcheck</dc:title>
  <dc:subject>Zo voer je AI in, Nederlandse editie</dc:subject>
  <dc:creator>Zo voer je AI in</dc:creator>
  <cp:keywords>template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