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T9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Aanvraag nieuwe AI-toepassing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Elke nieuwe AI-toepassing gaat door drie poorten; alleen de volledige route komt bij poort 3. Ingevuld voorbeeld in 7.4.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Aanvrager en afdeling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Taak en doel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Wat doet de toepassing, en wat levert het op?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3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Gegevens</w:t>
            </w:r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6"/>
              </w:rPr>
              <w:t xml:space="preserve">   Kleur uit 2.2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groen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oranje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rood</w:t>
            </w:r>
          </w:p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4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Beslist de toepassing over mensen?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ja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nee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5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Tool en leverancier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6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Verwerkersovereenkomst</w:t>
            </w:r>
          </w:p>
          <w:p>
            <w:pPr>
              <w:spacing w:before="0" w:after="0" w:lineRule="exact" w:line="480"/>
              <w:pBdr>
                <w:bottom w:val="single" w:sz="6" w:space="0" w:color="CCCCCC"/>
              </w:pBdr>
            </w:pP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ja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 xml:space="preserve">nee    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niet nodig</w:t>
            </w:r>
          </w:p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7  </w:t>
      </w:r>
      <w:r>
        <w:rPr>
          <w:rFonts w:ascii="Source Sans 3" w:hAnsi="Source Sans 3" w:eastAsia="Source Sans 3" w:cs="Source Sans 3"/>
          <w:b/>
          <w:i w:val="0"/>
          <w:sz w:val="19"/>
        </w:rPr>
        <w:t>Snelle of volledige route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Snel bij: groene gegevens, geen besluit over mensen, goedgekeurde tool</w:t>
      </w:r>
    </w:p>
    <w:p>
      <w:pPr>
        <w:spacing w:before="0" w:after="0" w:lineRule="exact" w:line="480"/>
        <w:pBdr>
          <w:bottom w:val="single" w:sz="6" w:space="0" w:color="CCCCCC"/>
        </w:pBdr>
      </w:pPr>
      <w:r>
        <w:rPr>
          <w:rFonts w:ascii="Source Sans 3" w:hAnsi="Source Sans 3" w:eastAsia="Source Sans 3" w:cs="Source Sans 3"/>
          <w:b w:val="0"/>
          <w:i w:val="0"/>
          <w:sz w:val="22"/>
        </w:rPr>
        <w:t xml:space="preserve">☐ </w:t>
      </w:r>
      <w:r>
        <w:rPr>
          <w:rFonts w:ascii="Source Sans 3" w:hAnsi="Source Sans 3" w:eastAsia="Source Sans 3" w:cs="Source Sans 3"/>
          <w:b w:val="0"/>
          <w:i w:val="0"/>
          <w:sz w:val="19"/>
        </w:rPr>
        <w:t xml:space="preserve">snelle route     </w:t>
      </w:r>
      <w:r>
        <w:rPr>
          <w:rFonts w:ascii="Source Sans 3" w:hAnsi="Source Sans 3" w:eastAsia="Source Sans 3" w:cs="Source Sans 3"/>
          <w:b w:val="0"/>
          <w:i w:val="0"/>
          <w:sz w:val="22"/>
        </w:rPr>
        <w:t xml:space="preserve">☐ </w:t>
      </w:r>
      <w:r>
        <w:rPr>
          <w:rFonts w:ascii="Source Sans 3" w:hAnsi="Source Sans 3" w:eastAsia="Source Sans 3" w:cs="Source Sans 3"/>
          <w:b w:val="0"/>
          <w:i w:val="0"/>
          <w:sz w:val="19"/>
        </w:rPr>
        <w:t>volledige route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Poorten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2948"/>
        <w:gridCol w:w="3458"/>
        <w:gridCol w:w="3458"/>
      </w:tblGrid>
      <w:tr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Poort</w:t>
            </w:r>
          </w:p>
        </w:tc>
        <w:tc>
          <w:tcPr>
            <w:tcW w:type="dxa" w:w="345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Datum</w:t>
            </w:r>
          </w:p>
        </w:tc>
        <w:tc>
          <w:tcPr>
            <w:tcW w:type="dxa" w:w="345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Besluit of toets</w:t>
            </w:r>
          </w:p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8  Poort 1 AI-team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datum, besluit</w:t>
            </w:r>
          </w:p>
        </w:tc>
        <w:tc>
          <w:tcPr>
            <w:tcW w:type="dxa" w:w="3458"/>
          </w:tcPr>
          <w:p/>
        </w:tc>
        <w:tc>
          <w:tcPr>
            <w:tcW w:type="dxa" w:w="3458"/>
          </w:tcPr>
          <w:p/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9  Poort 2 privacy en security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DPIA-toets, datum</w:t>
            </w:r>
          </w:p>
        </w:tc>
        <w:tc>
          <w:tcPr>
            <w:tcW w:type="dxa" w:w="3458"/>
          </w:tcPr>
          <w:p/>
        </w:tc>
        <w:tc>
          <w:tcPr>
            <w:tcW w:type="dxa" w:w="3458"/>
          </w:tcPr>
          <w:p/>
        </w:tc>
      </w:tr>
      <w:tr>
        <w:trPr>
          <w:trHeight w:val="450" w:hRule="atLeast"/>
        </w:trPr>
        <w:tc>
          <w:tcPr>
            <w:tcW w:type="dxa" w:w="2948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10  Poort 3 directie en OR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alleen bij de volledige route</w:t>
            </w:r>
          </w:p>
        </w:tc>
        <w:tc>
          <w:tcPr>
            <w:tcW w:type="dxa" w:w="3458"/>
          </w:tcPr>
          <w:p/>
        </w:tc>
        <w:tc>
          <w:tcPr>
            <w:tcW w:type="dxa" w:w="3458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4932"/>
        <w:gridCol w:w="4932"/>
      </w:tblGrid>
      <w:tr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11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Besluit en voorwaarden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  <w:tc>
          <w:tcPr>
            <w:tcW w:type="dxa" w:w="4932"/>
            <w:tcMar>
              <w:top w:w="0" w:type="dxa"/>
              <w:bottom w:w="0" w:type="dxa"/>
              <w:start w:w="0" w:type="dxa"/>
              <w:end w:w="170" w:type="dxa"/>
            </w:tcMar>
          </w:tcPr>
          <w:p>
            <w:pPr>
              <w:keepNext/>
              <w:spacing w:before="140" w:after="20"/>
            </w:pP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 xml:space="preserve">12  </w:t>
            </w:r>
            <w:r>
              <w:rPr>
                <w:rFonts w:ascii="Source Sans 3" w:hAnsi="Source Sans 3" w:eastAsia="Source Sans 3" w:cs="Source Sans 3"/>
                <w:b/>
                <w:i w:val="0"/>
                <w:sz w:val="19"/>
              </w:rPr>
              <w:t>Registernummer (T8)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 w:sz="0" w:space="0" w:color="FFFFFF"/>
                <w:left w:val="nil" w:sz="0" w:space="0" w:color="FFFFFF"/>
                <w:bottom w:val="nil" w:sz="0" w:space="0" w:color="FFFFFF"/>
                <w:right w:val="nil" w:sz="0" w:space="0" w:color="FFFFFF"/>
                <w:insideH w:val="nil" w:sz="0" w:space="0" w:color="FFFFFF"/>
                <w:insideV w:val="nil" w:sz="0" w:space="0" w:color="FFFFFF"/>
              </w:tblBorders>
              <w:tblLayout w:type="fixed"/>
              <w:tblCellMar>
                <w:left w:w="0" w:type="dxa"/>
                <w:right w:w="0" w:type="dxa"/>
              </w:tblCellMar>
              <w:tblLayout w:type="fixed"/>
            </w:tblPr>
            <w:tblGrid>
              <w:gridCol w:w="4762"/>
            </w:tblGrid>
            <w:tr>
              <w:trPr>
                <w:trHeight w:val="480" w:hRule="atLeast"/>
              </w:trPr>
              <w:tc>
                <w:tcPr>
                  <w:tcW w:type="dxa" w:w="4762"/>
                  <w:tcBorders>
                    <w:bottom w:val="single" w:sz="6" w:space="0" w:color="666666"/>
                  </w:tcBorders>
                  <w:tcMar>
                    <w:top w:w="0" w:type="dxa"/>
                    <w:bottom w:w="0" w:type="dxa"/>
                    <w:start w:w="0" w:type="dxa"/>
                    <w:end w:w="0" w:type="dxa"/>
                  </w:tcMar>
                  <w:vAlign w:val="bottom"/>
                </w:tcPr>
                <w:p/>
              </w:tc>
            </w:tr>
          </w:tbl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T9 · Aanvraag nieuwe AI-toepassing · Zo voer je AI in, Nederlandse editie · Peildatum 2026-10-28 · Download: zovoerjeaiin.nl/T09 · Versie 2026-10 · Geen juridisch advies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T9 Aanvraag nieuwe AI-toepassing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