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T7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AI-beleid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Deel A is de pagina voor alle medewerkers; deel B regelt wie wat beslist. Ingevuld voorbeeld in 7.2. Het mkb heeft genoeg aan T2.</w:t>
      </w:r>
    </w:p>
    <w:p>
      <w:pPr>
        <w:keepNext/>
        <w:spacing w:before="200" w:after="40"/>
        <w:pBdr>
          <w:bottom w:val="single" w:sz="6" w:space="0" w:color="000000"/>
        </w:pBdr>
      </w:pPr>
      <w:r>
        <w:rPr>
          <w:rFonts w:ascii="Montserrat" w:hAnsi="Montserrat" w:eastAsia="Montserrat" w:cs="Montserrat"/>
          <w:b/>
          <w:i w:val="0"/>
          <w:sz w:val="21"/>
        </w:rPr>
        <w:t>Deel A · Voor alle medewerkers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A1  </w:t>
      </w:r>
      <w:r>
        <w:rPr>
          <w:rFonts w:ascii="Source Sans 3" w:hAnsi="Source Sans 3" w:eastAsia="Source Sans 3" w:cs="Source Sans 3"/>
          <w:b/>
          <w:i w:val="0"/>
          <w:sz w:val="19"/>
        </w:rPr>
        <w:t>Doel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Waarvoor gebruiken we AI, en waarvoor niet?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A2  </w:t>
      </w:r>
      <w:r>
        <w:rPr>
          <w:rFonts w:ascii="Source Sans 3" w:hAnsi="Source Sans 3" w:eastAsia="Source Sans 3" w:cs="Source Sans 3"/>
          <w:b/>
          <w:i w:val="0"/>
          <w:sz w:val="19"/>
        </w:rPr>
        <w:t>Tools en updates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Welke tools mogen, en hoe komt er een tool bij?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A3  </w:t>
      </w:r>
      <w:r>
        <w:rPr>
          <w:rFonts w:ascii="Source Sans 3" w:hAnsi="Source Sans 3" w:eastAsia="Source Sans 3" w:cs="Source Sans 3"/>
          <w:b/>
          <w:i w:val="0"/>
          <w:sz w:val="19"/>
        </w:rPr>
        <w:t>Veilig gebruik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Groen, oranje, rood met voorbeelden; controle van uitvoer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Groen: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Oranje: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Rood: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Controle: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Aanspreekpunt en herzieningsmoment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Aanspreekpunt: 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Herziening: 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Uitleg en oefening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leert iedereen de regels?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Vastgelegd (deel A)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Versie, datum, besproken op, aanwezigen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Versie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Datum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Besproken op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Aanwezigen</w:t>
            </w:r>
          </w:p>
        </w:tc>
      </w:tr>
      <w:tr>
        <w:trPr>
          <w:trHeight w:val="450" w:hRule="atLeast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r>
        <w:br w:type="page"/>
      </w:r>
    </w:p>
    <w:p>
      <w:pPr>
        <w:keepNext/>
        <w:spacing w:before="200" w:after="40"/>
        <w:pBdr>
          <w:bottom w:val="single" w:sz="6" w:space="0" w:color="000000"/>
        </w:pBdr>
      </w:pPr>
      <w:r>
        <w:rPr>
          <w:rFonts w:ascii="Montserrat" w:hAnsi="Montserrat" w:eastAsia="Montserrat" w:cs="Montserrat"/>
          <w:b/>
          <w:i w:val="0"/>
          <w:sz w:val="21"/>
        </w:rPr>
        <w:t>Deel B · Governance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B1  </w:t>
      </w:r>
      <w:r>
        <w:rPr>
          <w:rFonts w:ascii="Source Sans 3" w:hAnsi="Source Sans 3" w:eastAsia="Source Sans 3" w:cs="Source Sans 3"/>
          <w:b/>
          <w:i w:val="0"/>
          <w:sz w:val="19"/>
        </w:rPr>
        <w:t>Doel en reikwijdte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Voor wie en voor welke toepassingen geldt dit beleid?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B2  </w:t>
      </w:r>
      <w:r>
        <w:rPr>
          <w:rFonts w:ascii="Source Sans 3" w:hAnsi="Source Sans 3" w:eastAsia="Source Sans 3" w:cs="Source Sans 3"/>
          <w:b/>
          <w:i w:val="0"/>
          <w:sz w:val="19"/>
        </w:rPr>
        <w:t>Rollen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Eigenaar beleid, AI-team, poorteigenaren, champions, privacyfunctionaris, OR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Eigenaar en team: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Champions, privacy, OR: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B3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Goedgekeurde tools en hoe een tool erbij komt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Zie T9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Register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Waar staat het register? (T8)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B5  </w:t>
      </w:r>
      <w:r>
        <w:rPr>
          <w:rFonts w:ascii="Source Sans 3" w:hAnsi="Source Sans 3" w:eastAsia="Source Sans 3" w:cs="Source Sans 3"/>
          <w:b/>
          <w:i w:val="0"/>
          <w:sz w:val="19"/>
        </w:rPr>
        <w:t>Risicoklassen en wat elke klasse vraagt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Zie 8.1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Verboden: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Hoog risico: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Transparantie: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Minimaal: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AVG en AI-verordening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toetsen we? (T10)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B7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AI-geletterdheid per rol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en wanneer? (T12)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B8  </w:t>
      </w:r>
      <w:r>
        <w:rPr>
          <w:rFonts w:ascii="Source Sans 3" w:hAnsi="Source Sans 3" w:eastAsia="Source Sans 3" w:cs="Source Sans 3"/>
          <w:b/>
          <w:i w:val="0"/>
          <w:sz w:val="19"/>
        </w:rPr>
        <w:t>Incidenten en melden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Wie meldt wat, bij wie, binnen welke interne termijn?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B9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Herziening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Elk kwartaal licht, elk jaar volledig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B10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Bijlage met toolnamen en datum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Gedateerd, los van dit beleid (zie 12.1)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T7 · AI-beleid · Zo voer je AI in, Nederlandse editie · Peildatum 2026-10-28 · Download: zovoerjeaiin.nl/T07 · Versie 2026-10 · Geen juridisch advies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T7 AI-beleid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