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T7</w:t>
      </w:r>
      <w:r>
        <w:rPr>
          <w:rFonts w:ascii="Montserrat" w:hAnsi="Montserrat" w:eastAsia="Montserrat" w:cs="Montserrat"/>
          <w:b/>
          <w:i w:val="0"/>
          <w:caps/>
          <w:sz w:val="16"/>
        </w:rPr>
        <w:t xml:space="preserve">   ·   Voorbeeld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AI-beleid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Deel A is de pagina voor alle medewerkers; deel B regelt wie wat beslist. Ingevuld voorbeeld in 7.2. Het mkb heeft genoeg aan T2.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6E6E6"/>
            <w:tcMar>
              <w:top w:w="60" w:type="dxa"/>
              <w:bottom w:w="6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sz w:val="16"/>
              </w:rPr>
              <w:t xml:space="preserve">Voorbeeld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8"/>
              </w:rPr>
              <w:t>Ingevuld voor Lindewerf Technische Groothandel, een fictief voorbeeldbedrijf. Alle namen en cijfers zijn verzonnen (voorbeeldcijfers).</w:t>
            </w:r>
          </w:p>
        </w:tc>
      </w:tr>
    </w:tbl>
    <w:p>
      <w:pPr>
        <w:keepNext/>
        <w:spacing w:before="200" w:after="40"/>
        <w:pBdr>
          <w:bottom w:val="single" w:sz="6" w:space="0" w:color="000000"/>
        </w:pBdr>
      </w:pPr>
      <w:r>
        <w:rPr>
          <w:rFonts w:ascii="Montserrat" w:hAnsi="Montserrat" w:eastAsia="Montserrat" w:cs="Montserrat"/>
          <w:b/>
          <w:i w:val="0"/>
          <w:sz w:val="21"/>
        </w:rPr>
        <w:t>Deel A · Voor alle medewerkers</w:t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A1  </w:t>
      </w:r>
      <w:r>
        <w:rPr>
          <w:rFonts w:ascii="Source Sans 3" w:hAnsi="Source Sans 3" w:eastAsia="Source Sans 3" w:cs="Source Sans 3"/>
          <w:b/>
          <w:i w:val="0"/>
          <w:sz w:val="19"/>
        </w:rPr>
        <w:t>Doel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Waarvoor gebruiken we AI, en waarvoor niet?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AI voor teksten, samenvattingen en conceptantwoorden.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Niet voor besluiten over klanten, sollicitanten of collega's.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A2  </w:t>
      </w:r>
      <w:r>
        <w:rPr>
          <w:rFonts w:ascii="Source Sans 3" w:hAnsi="Source Sans 3" w:eastAsia="Source Sans 3" w:cs="Source Sans 3"/>
          <w:b/>
          <w:i w:val="0"/>
          <w:sz w:val="19"/>
        </w:rPr>
        <w:t>Tools en updates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Welke tools mogen, en hoe komt er een tool bij?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Alleen de tools uit B10.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Nieuwe tool? Doe een aanvraag (T9).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A3  </w:t>
      </w:r>
      <w:r>
        <w:rPr>
          <w:rFonts w:ascii="Source Sans 3" w:hAnsi="Source Sans 3" w:eastAsia="Source Sans 3" w:cs="Source Sans 3"/>
          <w:b/>
          <w:i w:val="0"/>
          <w:sz w:val="19"/>
        </w:rPr>
        <w:t>Veilig gebruik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Groen, oranje, rood met voorbeelden; controle van uitvoer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Groen: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productgegevens en openbare teksten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Oranje: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alleen in de zakelijke tool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Rood: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nooit: personeelsdossiers, klantkredietlimieten, BSN's, wachtwoorden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Controle: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tekst voor klanten lees je zelf na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A4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Controle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Aanspreekpunt en herzieningsmoment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color w:val="666666"/>
                      <w:sz w:val="17"/>
                    </w:rPr>
                    <w:t xml:space="preserve">Aanspreekpunt: </w:t>
                  </w:r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je champion; eigenaar Samira</w:t>
                  </w:r>
                </w:p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color w:val="666666"/>
                      <w:sz w:val="17"/>
                    </w:rPr>
                    <w:t xml:space="preserve">Herziening: </w:t>
                  </w:r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elk kwartaal</w:t>
                  </w:r>
                </w:p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A5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Uitleg en oefening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Hoe leert iedereen de regels?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nieuwe collega's lezen deel A in week 1</w:t>
                  </w:r>
                </w:p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elk team oefent 2× per jaar, eigen taak</w:t>
                  </w:r>
                </w:p>
              </w:tc>
            </w:tr>
          </w:tbl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Vastgelegd (deel A)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Versie, datum, besproken op, aanwezigen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Versie</w:t>
            </w:r>
          </w:p>
        </w:tc>
        <w:tc>
          <w:tcPr>
            <w:tcW w:type="dxa" w:w="246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Datum</w:t>
            </w:r>
          </w:p>
        </w:tc>
        <w:tc>
          <w:tcPr>
            <w:tcW w:type="dxa" w:w="246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Besproken op</w:t>
            </w:r>
          </w:p>
        </w:tc>
        <w:tc>
          <w:tcPr>
            <w:tcW w:type="dxa" w:w="246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Aanwezigen</w:t>
            </w:r>
          </w:p>
        </w:tc>
      </w:tr>
      <w:tr>
        <w:trPr>
          <w:trHeight w:val="450" w:hRule="atLeast"/>
        </w:trPr>
        <w:tc>
          <w:tcPr>
            <w:tcW w:type="dxa" w:w="2466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1.0</w:t>
            </w:r>
          </w:p>
        </w:tc>
        <w:tc>
          <w:tcPr>
            <w:tcW w:type="dxa" w:w="2466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datum vaststelling</w:t>
            </w:r>
          </w:p>
        </w:tc>
        <w:tc>
          <w:tcPr>
            <w:tcW w:type="dxa" w:w="2466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in elk teamoverleg</w:t>
            </w:r>
          </w:p>
        </w:tc>
        <w:tc>
          <w:tcPr>
            <w:tcW w:type="dxa" w:w="2466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per team op de lijst</w:t>
            </w:r>
          </w:p>
        </w:tc>
      </w:tr>
    </w:tbl>
    <w:p>
      <w:r>
        <w:br w:type="page"/>
      </w:r>
    </w:p>
    <w:p>
      <w:pPr>
        <w:keepNext/>
        <w:spacing w:before="200" w:after="40"/>
        <w:pBdr>
          <w:bottom w:val="single" w:sz="6" w:space="0" w:color="000000"/>
        </w:pBdr>
      </w:pPr>
      <w:r>
        <w:rPr>
          <w:rFonts w:ascii="Montserrat" w:hAnsi="Montserrat" w:eastAsia="Montserrat" w:cs="Montserrat"/>
          <w:b/>
          <w:i w:val="0"/>
          <w:sz w:val="21"/>
        </w:rPr>
        <w:t>Deel B · Governance</w:t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B1  </w:t>
      </w:r>
      <w:r>
        <w:rPr>
          <w:rFonts w:ascii="Source Sans 3" w:hAnsi="Source Sans 3" w:eastAsia="Source Sans 3" w:cs="Source Sans 3"/>
          <w:b/>
          <w:i w:val="0"/>
          <w:sz w:val="19"/>
        </w:rPr>
        <w:t>Doel en reikwijdte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Voor wie en voor welke toepassingen geldt dit beleid?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alle medewerkers en alle AI-tools, ook gratis tools op een eigen telefoon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B2  </w:t>
      </w:r>
      <w:r>
        <w:rPr>
          <w:rFonts w:ascii="Source Sans 3" w:hAnsi="Source Sans 3" w:eastAsia="Source Sans 3" w:cs="Source Sans 3"/>
          <w:b/>
          <w:i w:val="0"/>
          <w:sz w:val="19"/>
        </w:rPr>
        <w:t>Rollen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Eigenaar beleid, AI-team, poorteigenaren, champions, privacyfunctionaris, OR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Eigenaar en team: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Ellen de Ruiter (directie); AI-team: Samira, IT-architect, Bas; poorten: zie T9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Champions, privacy, OR: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12 champions; privacy: Bas; OR: beleid en toepassingen die medewerkers raken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B3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Goedgekeurde tools en hoe een tool erbij komt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Zie T9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lijst in B10; erbij via T9</w:t>
                  </w:r>
                </w:p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B4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Register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Waar staat het register? (T8)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elke toepassing in T8, beheerd door het AI-team</w:t>
                  </w:r>
                </w:p>
              </w:tc>
            </w:tr>
          </w:tbl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B5  </w:t>
      </w:r>
      <w:r>
        <w:rPr>
          <w:rFonts w:ascii="Source Sans 3" w:hAnsi="Source Sans 3" w:eastAsia="Source Sans 3" w:cs="Source Sans 3"/>
          <w:b/>
          <w:i w:val="0"/>
          <w:sz w:val="19"/>
        </w:rPr>
        <w:t>Risicoklassen en wat elke klasse vraagt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Zie 8.1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Verboden: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nooit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Hoog risico: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volledige route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Transparantie: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klant weet dat hij met AI praat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Minimaal: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snelle route; toets in 8.1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B6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AVG en AI-verordening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Hoe toetsen we? (T10)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T10 bij elke toepassing met persoonsgegevens</w:t>
                  </w:r>
                </w:p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B7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AI-geletterdheid per rol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Hoe en wanneer? (T12)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leerplan per rol in T12</w:t>
                  </w:r>
                </w:p>
              </w:tc>
            </w:tr>
          </w:tbl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B8  </w:t>
      </w:r>
      <w:r>
        <w:rPr>
          <w:rFonts w:ascii="Source Sans 3" w:hAnsi="Source Sans 3" w:eastAsia="Source Sans 3" w:cs="Source Sans 3"/>
          <w:b/>
          <w:i w:val="0"/>
          <w:sz w:val="19"/>
        </w:rPr>
        <w:t>Incidenten en melden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Wie meldt wat, bij wie, binnen welke interne termijn?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Melden binnen één werkdag bij Bas (interne afspraak).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Hij beoordeelt of de AP een melding krijgt.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B9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Herziening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Elk kwartaal licht, elk jaar volledig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elk kwartaal licht, elk jaar volledig</w:t>
                  </w:r>
                </w:p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B10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Bijlage met toolnamen en datum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Gedateerd, los van dit beleid (zie 12.1)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gedateerde lijst van goedgekeurde tools</w:t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T7 · AI-beleid · Zo voer je AI in, Nederlandse editie · Peildatum 2026-10-28 · Download: zovoerjeaiin.nl/T07 · Versie 2026-10 · Geen juridisch advies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  <w:p>
    <w:r>
      <w:rPr>
        <w:rFonts w:ascii="Source Sans 3" w:hAnsi="Source Sans 3" w:eastAsia="Source Sans 3" w:cs="Source Sans 3"/>
        <w:b w:val="0"/>
        <w:i w:val="0"/>
        <w:color w:val="666666"/>
        <w:sz w:val="15"/>
      </w:rPr>
      <w:t>Ingevuld voor Lindewerf Technische Groothandel, een fictief voorbeeldbedrijf. Alle namen en cijfers zijn verzonnen (voorbeeldcijfers).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T7 AI-beleid (voorbeeld)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