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T2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Spelregels voor AI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Je afspraken over AI op één pagina, in vijf blokken. Ingevuld voorbeeld in 2.4.</w:t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1  </w:t>
      </w:r>
      <w:r>
        <w:rPr>
          <w:rFonts w:ascii="Source Sans 3" w:hAnsi="Source Sans 3" w:eastAsia="Source Sans 3" w:cs="Source Sans 3"/>
          <w:b/>
          <w:i w:val="0"/>
          <w:sz w:val="19"/>
        </w:rPr>
        <w:t>Doel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Waarvoor gebruiken we AI, en waarvoor niet?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2  </w:t>
      </w:r>
      <w:r>
        <w:rPr>
          <w:rFonts w:ascii="Source Sans 3" w:hAnsi="Source Sans 3" w:eastAsia="Source Sans 3" w:cs="Source Sans 3"/>
          <w:b/>
          <w:i w:val="0"/>
          <w:sz w:val="19"/>
        </w:rPr>
        <w:t>Tools en updates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Welke tools mogen we gebruiken, en wie past die lijst aan?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3  </w:t>
      </w:r>
      <w:r>
        <w:rPr>
          <w:rFonts w:ascii="Source Sans 3" w:hAnsi="Source Sans 3" w:eastAsia="Source Sans 3" w:cs="Source Sans 3"/>
          <w:b/>
          <w:i w:val="0"/>
          <w:sz w:val="19"/>
        </w:rPr>
        <w:t>Veilig gebruik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Welke gegevens gaan er nooit in, en hoe controleren we wat eruit komt?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Groen: 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Oranje: 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Rood: </w:t>
            </w:r>
          </w:p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/>
                <w:i w:val="0"/>
                <w:color w:val="666666"/>
                <w:sz w:val="17"/>
              </w:rPr>
              <w:t xml:space="preserve">Controle: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4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Controle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Aanspreekpunt en herzieningsmoment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color w:val="666666"/>
                      <w:sz w:val="17"/>
                    </w:rPr>
                    <w:t xml:space="preserve">Aanspreekpunt: </w:t>
                  </w:r>
                </w:p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/>
                      <w:i w:val="0"/>
                      <w:color w:val="666666"/>
                      <w:sz w:val="17"/>
                    </w:rPr>
                    <w:t xml:space="preserve">Herziening: </w:t>
                  </w:r>
                </w:p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5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Uitleg en oefening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Hoe leert iedereen de regels kennen?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</w:tbl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>Vastgelegd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Versie, datum, besproken op, aanwezigen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Versie</w:t>
            </w:r>
          </w:p>
        </w:tc>
        <w:tc>
          <w:tcPr>
            <w:tcW w:type="dxa" w:w="2466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Datum</w:t>
            </w:r>
          </w:p>
        </w:tc>
        <w:tc>
          <w:tcPr>
            <w:tcW w:type="dxa" w:w="2466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Besproken op</w:t>
            </w:r>
          </w:p>
        </w:tc>
        <w:tc>
          <w:tcPr>
            <w:tcW w:type="dxa" w:w="2466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Aanwezigen</w:t>
            </w:r>
          </w:p>
        </w:tc>
      </w:tr>
      <w:tr>
        <w:trPr>
          <w:trHeight w:val="450" w:hRule="atLeast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T2 · Spelregels voor AI · Zo voer je AI in, Nederlandse editie · Peildatum 2026-10-28 · Download: zovoerjeaiin.nl/T02 · Versie 2026-10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T2 Spelregels voor AI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